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6857" w14:textId="71DC6487" w:rsidR="003D1BEF" w:rsidRPr="00DA2957" w:rsidRDefault="003D1BEF" w:rsidP="00B31769">
      <w:pPr>
        <w:ind w:firstLine="708"/>
        <w:jc w:val="both"/>
      </w:pPr>
      <w:r w:rsidRPr="00DA2957">
        <w:t>В ЗКО об'єкта замінити ввідний комутаційний апарат з обмежувачем по струму згідно з дозволеною до використання потужності. Тип ввідного комутаційного апарату визначити про</w:t>
      </w:r>
      <w:r>
        <w:t>є</w:t>
      </w:r>
      <w:r w:rsidRPr="00DA2957">
        <w:t>ктом та погодити з ТОВ "Нафтогаз Тепло". При визначенні типу ввідного комутаційного апарату в обов'язковому порядку врахувати дозволену потужність замовника та вимоги діючих Правил улаштування електроустановок (ПУЕ), ДБН і інших нормативних документів.</w:t>
      </w:r>
    </w:p>
    <w:p w14:paraId="105D9E9F" w14:textId="5829050E" w:rsidR="00782223" w:rsidRDefault="00782223" w:rsidP="00B31769">
      <w:pPr>
        <w:ind w:firstLine="708"/>
        <w:jc w:val="both"/>
      </w:pPr>
      <w:r>
        <w:t>І</w:t>
      </w:r>
      <w:r w:rsidR="003D1BEF" w:rsidRPr="00DA2957">
        <w:t>снуючу систему розрахункового обліку замовника в ЗКО об'єкта перевірити на відповідність ПРРЕЕ та ККОЕЕ, Правилам улаштування</w:t>
      </w:r>
      <w:r w:rsidR="003D1BEF">
        <w:t xml:space="preserve"> </w:t>
      </w:r>
      <w:r w:rsidR="003D1BEF" w:rsidRPr="00DA2957">
        <w:t xml:space="preserve">електроустановок (ПУЕ), іншим нормативним документам. </w:t>
      </w:r>
      <w:r>
        <w:t>П</w:t>
      </w:r>
      <w:r w:rsidR="003D1BEF" w:rsidRPr="00DA2957">
        <w:t>ровести розрахунок по існуючому приладу обліку та демонтувати існуючу систему обліку</w:t>
      </w:r>
      <w:r>
        <w:t xml:space="preserve"> (за необхідності)</w:t>
      </w:r>
      <w:r w:rsidR="00FA658D">
        <w:t>.</w:t>
      </w:r>
    </w:p>
    <w:p w14:paraId="2DF59830" w14:textId="522C4D45" w:rsidR="003D1BEF" w:rsidRPr="00DA2957" w:rsidRDefault="003D1BEF" w:rsidP="00B31769">
      <w:pPr>
        <w:ind w:firstLine="708"/>
        <w:jc w:val="both"/>
      </w:pPr>
      <w:r w:rsidRPr="00DA2957">
        <w:t xml:space="preserve">Систему обліку встановити в ЗКО об'єкта. ЗКО встановити в межах об'єкту Замовника та погодити з </w:t>
      </w:r>
      <w:r>
        <w:t xml:space="preserve">ОСР </w:t>
      </w:r>
      <w:r w:rsidRPr="00DA2957">
        <w:t>ТОВ "Нафтогаз Тепло". Для обліку прийняти лічильник активної електричної енергії прямого включення.</w:t>
      </w:r>
      <w:r w:rsidR="00782223">
        <w:t xml:space="preserve"> Тип лічильника визначити проєктом та погодити</w:t>
      </w:r>
      <w:r w:rsidR="00FA658D" w:rsidRPr="00FA658D">
        <w:t xml:space="preserve"> з ОСР ТОВ "Нафтогаз Тепло"</w:t>
      </w:r>
      <w:r w:rsidR="00782223">
        <w:t>.</w:t>
      </w:r>
    </w:p>
    <w:p w14:paraId="41DC4753" w14:textId="4F0C4A60" w:rsidR="003D1BEF" w:rsidRPr="00DA2957" w:rsidRDefault="003D1BEF" w:rsidP="00B31769">
      <w:pPr>
        <w:ind w:firstLine="708"/>
        <w:jc w:val="both"/>
      </w:pPr>
      <w:r w:rsidRPr="00DA2957">
        <w:t>Рекомендовано лічильник із захистом та індикацією впливу магнітних полів. Лічильник повинен</w:t>
      </w:r>
      <w:r>
        <w:t xml:space="preserve"> </w:t>
      </w:r>
      <w:r w:rsidRPr="00B31769">
        <w:t>бути обладнаний комутаційним інтерфейсом (оптичним портом) для передачі даних про спожиту електроенергію на сервер ОСР ТОВ "Нафтогаз Тепло",</w:t>
      </w:r>
      <w:r w:rsidRPr="00DA2957">
        <w:t xml:space="preserve"> пройти процедуру перевірки відповідності діючим в Україні технічним регламентам або державну повірку та має бути допущеним до використання на території України. Засоби обліку (лічильник, ввідні комутаційні апарати 0,4 кВ) мають бути встановлені у захисному контейнері, а всі дооблікові кола (первинні і вторинні кола живлення засобу обліку) повинні бути закриті та мати можливість пломбування. До системи обліку передбачити вільний доступ персоналу ОСР </w:t>
      </w:r>
      <w:r w:rsidRPr="00146C1B">
        <w:t>ТОВ «Нафтогаз Тепло»</w:t>
      </w:r>
      <w:r>
        <w:t xml:space="preserve"> </w:t>
      </w:r>
      <w:r w:rsidRPr="00DA2957">
        <w:t>та інших організацій відповідно до ПРРЕЕ та ККОЕЕ.</w:t>
      </w:r>
    </w:p>
    <w:p w14:paraId="3AA9057B" w14:textId="1DBBF755" w:rsidR="003D1BEF" w:rsidRDefault="003D1BEF" w:rsidP="00B31769">
      <w:pPr>
        <w:ind w:firstLine="708"/>
        <w:jc w:val="both"/>
      </w:pPr>
      <w:r w:rsidRPr="00DA2957">
        <w:t>Вузол обліку електричної енергії (ВОЕ) має бути встановлений, підключений</w:t>
      </w:r>
      <w:r w:rsidR="00FA658D">
        <w:t>,</w:t>
      </w:r>
      <w:r w:rsidRPr="00DA2957">
        <w:t xml:space="preserve"> спеціалізованими організаціями відповідно до ПРРЕЕ, ККОЕЕ, ПУЕ та ДБН В.2.5-23-2010, а придбання, вартість обладнання вузла обліку та вартість послуг з встановлення його складових оплачена Замовником</w:t>
      </w:r>
      <w:r>
        <w:t>.</w:t>
      </w:r>
    </w:p>
    <w:sectPr w:rsidR="003D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98"/>
    <w:rsid w:val="003D1BEF"/>
    <w:rsid w:val="00782223"/>
    <w:rsid w:val="00B05D12"/>
    <w:rsid w:val="00B31769"/>
    <w:rsid w:val="00BE0D98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9B28"/>
  <w15:chartTrackingRefBased/>
  <w15:docId w15:val="{379D6E9A-7FAF-43CC-A426-CDFE6B7B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E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 Богдан Вікторович</dc:creator>
  <cp:keywords/>
  <dc:description/>
  <cp:lastModifiedBy>Депутат Богдан Вікторович</cp:lastModifiedBy>
  <cp:revision>3</cp:revision>
  <dcterms:created xsi:type="dcterms:W3CDTF">2022-02-21T08:46:00Z</dcterms:created>
  <dcterms:modified xsi:type="dcterms:W3CDTF">2024-07-23T13:34:00Z</dcterms:modified>
</cp:coreProperties>
</file>